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B166" w14:textId="74FF9096" w:rsidR="004102E8" w:rsidRPr="00CF17F4" w:rsidRDefault="004102E8" w:rsidP="004102E8">
      <w:pPr>
        <w:ind w:left="1710" w:hanging="1710"/>
        <w:rPr>
          <w:rFonts w:ascii="Arial" w:hAnsi="Arial" w:cs="Arial"/>
          <w:b/>
          <w:snapToGrid w:val="0"/>
          <w:color w:val="808080"/>
          <w:sz w:val="28"/>
          <w:szCs w:val="28"/>
        </w:rPr>
      </w:pPr>
      <w:r w:rsidRPr="00CF17F4">
        <w:rPr>
          <w:rFonts w:ascii="Arial" w:hAnsi="Arial" w:cs="Arial"/>
          <w:b/>
          <w:snapToGrid w:val="0"/>
          <w:color w:val="808080"/>
          <w:sz w:val="28"/>
          <w:szCs w:val="28"/>
        </w:rPr>
        <w:t>SCOPE OF WORK 2020-</w:t>
      </w:r>
      <w:r w:rsidR="00E4728B">
        <w:rPr>
          <w:rFonts w:ascii="Arial" w:hAnsi="Arial" w:cs="Arial"/>
          <w:b/>
          <w:snapToGrid w:val="0"/>
          <w:color w:val="808080"/>
          <w:sz w:val="28"/>
          <w:szCs w:val="28"/>
        </w:rPr>
        <w:t>2</w:t>
      </w:r>
      <w:r w:rsidRPr="00CF17F4">
        <w:rPr>
          <w:rFonts w:ascii="Arial" w:hAnsi="Arial" w:cs="Arial"/>
          <w:b/>
          <w:snapToGrid w:val="0"/>
          <w:color w:val="808080"/>
          <w:sz w:val="28"/>
          <w:szCs w:val="28"/>
        </w:rPr>
        <w:t xml:space="preserve"> </w:t>
      </w:r>
      <w:bookmarkStart w:id="0" w:name="_GoBack"/>
      <w:bookmarkEnd w:id="0"/>
      <w:r w:rsidRPr="00CF17F4">
        <w:rPr>
          <w:rFonts w:ascii="Arial" w:hAnsi="Arial" w:cs="Arial"/>
          <w:b/>
          <w:snapToGrid w:val="0"/>
          <w:color w:val="808080"/>
          <w:sz w:val="28"/>
          <w:szCs w:val="28"/>
        </w:rPr>
        <w:t xml:space="preserve"> </w:t>
      </w:r>
    </w:p>
    <w:p w14:paraId="247F8793" w14:textId="0FC5B5C5" w:rsidR="004102E8" w:rsidRPr="00CF17F4" w:rsidRDefault="004102E8" w:rsidP="004102E8">
      <w:pPr>
        <w:ind w:left="1710" w:hanging="1710"/>
        <w:rPr>
          <w:rFonts w:ascii="Arial" w:hAnsi="Arial" w:cs="Arial"/>
          <w:b/>
          <w:snapToGrid w:val="0"/>
          <w:color w:val="808080"/>
          <w:sz w:val="28"/>
          <w:szCs w:val="28"/>
        </w:rPr>
      </w:pPr>
      <w:r>
        <w:rPr>
          <w:rFonts w:ascii="Arial" w:hAnsi="Arial" w:cs="Arial"/>
          <w:b/>
          <w:snapToGrid w:val="0"/>
          <w:color w:val="808080"/>
          <w:sz w:val="28"/>
          <w:szCs w:val="28"/>
        </w:rPr>
        <w:t>SPINAL STIMULATION (COST ANALYSIS)</w:t>
      </w:r>
      <w:r w:rsidRPr="00CF17F4">
        <w:rPr>
          <w:rFonts w:ascii="Arial" w:hAnsi="Arial" w:cs="Arial"/>
          <w:b/>
          <w:snapToGrid w:val="0"/>
          <w:color w:val="808080"/>
          <w:sz w:val="28"/>
          <w:szCs w:val="28"/>
        </w:rPr>
        <w:t xml:space="preserve"> </w:t>
      </w:r>
    </w:p>
    <w:p w14:paraId="7C46A37D" w14:textId="2E990B44" w:rsidR="00014145" w:rsidRDefault="00F21A55">
      <w:pPr>
        <w:pStyle w:val="Body"/>
        <w:rPr>
          <w:rFonts w:ascii="Arial" w:eastAsia="Arial" w:hAnsi="Arial" w:cs="Arial"/>
          <w:i/>
          <w:iCs/>
        </w:rPr>
      </w:pPr>
      <w:r>
        <w:rPr>
          <w:rFonts w:ascii="Arial" w:hAnsi="Arial"/>
          <w:i/>
          <w:iCs/>
        </w:rPr>
        <w:t>February 1</w:t>
      </w:r>
      <w:r w:rsidR="009A55DE">
        <w:rPr>
          <w:rFonts w:ascii="Arial" w:hAnsi="Arial"/>
          <w:i/>
          <w:iCs/>
        </w:rPr>
        <w:t>8</w:t>
      </w:r>
      <w:r>
        <w:rPr>
          <w:rFonts w:ascii="Arial" w:hAnsi="Arial"/>
          <w:i/>
          <w:iCs/>
        </w:rPr>
        <w:t>, 2020</w:t>
      </w:r>
    </w:p>
    <w:p w14:paraId="3CFADF35" w14:textId="77777777" w:rsidR="00014145" w:rsidRDefault="00F21A55">
      <w:pPr>
        <w:pStyle w:val="Heading2"/>
        <w:numPr>
          <w:ilvl w:val="0"/>
          <w:numId w:val="2"/>
        </w:numPr>
        <w:spacing w:before="200"/>
        <w:rPr>
          <w:rFonts w:ascii="Arial" w:hAnsi="Arial"/>
        </w:rPr>
      </w:pPr>
      <w:r>
        <w:rPr>
          <w:rFonts w:ascii="Arial" w:hAnsi="Arial"/>
        </w:rPr>
        <w:t>Introduction/Background</w:t>
      </w:r>
    </w:p>
    <w:p w14:paraId="7F51C433" w14:textId="77777777" w:rsidR="00014145" w:rsidRDefault="00F21A55">
      <w:pPr>
        <w:pStyle w:val="NoSpacing"/>
        <w:rPr>
          <w:rFonts w:ascii="Arial" w:eastAsia="Arial" w:hAnsi="Arial" w:cs="Arial"/>
          <w:shd w:val="clear" w:color="auto" w:fill="FFFFFF"/>
        </w:rPr>
      </w:pPr>
      <w:r>
        <w:rPr>
          <w:rFonts w:ascii="Arial" w:hAnsi="Arial"/>
          <w:shd w:val="clear" w:color="auto" w:fill="FFFFFF"/>
        </w:rPr>
        <w:t>Spinal cord stimulation has shown potential for functional improvement for people living with spinal cord injury (SCI). Spinal cord stimulation is a general term used to describe when a stimulus is applied to any area of the spinal cord. The stimulus can be electrical or magnetic and is delivered either over the skin (transcutaneous) or directly onto the spinal cord through an implant (epidural). Spinal cord stimulation is currently approved for the treatment of chronic pain. It is also being researched as a potential technique for activating the spinal cord at regions below the level of injury which remain intact but cannot properly receive and relay information along the spinal cord to maximize recovery of body systems effected by spinal cord injury. </w:t>
      </w:r>
      <w:r>
        <w:rPr>
          <w:rFonts w:ascii="Arial" w:eastAsia="Arial" w:hAnsi="Arial" w:cs="Arial"/>
        </w:rPr>
        <w:br/>
      </w:r>
      <w:r>
        <w:rPr>
          <w:rFonts w:ascii="Arial" w:eastAsia="Arial" w:hAnsi="Arial" w:cs="Arial"/>
        </w:rPr>
        <w:br/>
      </w:r>
      <w:r>
        <w:rPr>
          <w:rFonts w:ascii="Arial" w:hAnsi="Arial"/>
          <w:shd w:val="clear" w:color="auto" w:fill="FFFFFF"/>
        </w:rPr>
        <w:t>Currently, the development of spinal cord stimulation as a therapy is being tested in individuals with SCI in a research setting and evidence is being collected through clinical trials to determine efficacy and safety for motor, sensory and autonomic recovery. The evidence so far is from studies conducted in a small number of people and in research settings that often have strict recruitment criteria, intensive physical training, and individually-optimized stimulation protocols. </w:t>
      </w:r>
      <w:r>
        <w:rPr>
          <w:rFonts w:ascii="Arial" w:eastAsia="Arial" w:hAnsi="Arial" w:cs="Arial"/>
        </w:rPr>
        <w:br/>
      </w:r>
      <w:r>
        <w:rPr>
          <w:rFonts w:ascii="Arial" w:eastAsia="Arial" w:hAnsi="Arial" w:cs="Arial"/>
        </w:rPr>
        <w:br/>
      </w:r>
      <w:r>
        <w:rPr>
          <w:rFonts w:ascii="Arial" w:hAnsi="Arial"/>
          <w:shd w:val="clear" w:color="auto" w:fill="FFFFFF"/>
        </w:rPr>
        <w:t>There are many challenges preventing spinal cord stimulation therapy from being generalizable to the wider SCI population and available in the health care system or home-setting. These challenges include clinical trial design, high costs, inaccessibility, scalability, and lack of concrete knowledge about the efficacy, safety and underlying mechanism (i.e. how it works). Additional research is needed to overcome these challenges. The results of this analysis are intended to help shape the future of spinal cord stimulation research so that, if proven safe and effective, it can be more easily available to individuals living with SCI. </w:t>
      </w:r>
      <w:r>
        <w:rPr>
          <w:rFonts w:ascii="Arial" w:eastAsia="Arial" w:hAnsi="Arial" w:cs="Arial"/>
        </w:rPr>
        <w:br/>
      </w:r>
    </w:p>
    <w:p w14:paraId="7EE0D175" w14:textId="77777777" w:rsidR="00014145" w:rsidRDefault="00F21A55">
      <w:pPr>
        <w:pStyle w:val="Heading2"/>
        <w:rPr>
          <w:rFonts w:ascii="Arial" w:eastAsia="Arial" w:hAnsi="Arial" w:cs="Arial"/>
        </w:rPr>
      </w:pPr>
      <w:r>
        <w:rPr>
          <w:rFonts w:ascii="Arial" w:hAnsi="Arial"/>
        </w:rPr>
        <w:t>2. Economics Research Questions</w:t>
      </w:r>
    </w:p>
    <w:p w14:paraId="11D07C4E" w14:textId="77777777" w:rsidR="00014145" w:rsidRDefault="00F21A55">
      <w:pPr>
        <w:pStyle w:val="NormalWeb"/>
        <w:numPr>
          <w:ilvl w:val="0"/>
          <w:numId w:val="4"/>
        </w:numPr>
        <w:spacing w:before="240" w:after="0"/>
        <w:rPr>
          <w:rFonts w:ascii="Arial" w:hAnsi="Arial"/>
          <w:sz w:val="22"/>
          <w:szCs w:val="22"/>
        </w:rPr>
      </w:pPr>
      <w:r>
        <w:rPr>
          <w:rFonts w:ascii="Arial" w:hAnsi="Arial"/>
          <w:sz w:val="22"/>
          <w:szCs w:val="22"/>
        </w:rPr>
        <w:t>What kinds of costs are incurred when providing spinal cord stimulation as a therapy? How much are they?</w:t>
      </w:r>
    </w:p>
    <w:p w14:paraId="063D6720" w14:textId="77777777" w:rsidR="00014145" w:rsidRDefault="00014145">
      <w:pPr>
        <w:pStyle w:val="ListParagraph"/>
        <w:spacing w:after="200" w:line="276" w:lineRule="auto"/>
        <w:rPr>
          <w:rFonts w:ascii="Arial" w:eastAsia="Arial" w:hAnsi="Arial" w:cs="Arial"/>
        </w:rPr>
      </w:pPr>
    </w:p>
    <w:p w14:paraId="7CA9DF3C" w14:textId="77777777" w:rsidR="00014145" w:rsidRDefault="00F21A55">
      <w:pPr>
        <w:pStyle w:val="ListParagraph"/>
        <w:numPr>
          <w:ilvl w:val="0"/>
          <w:numId w:val="4"/>
        </w:numPr>
        <w:spacing w:after="200" w:line="276" w:lineRule="auto"/>
        <w:rPr>
          <w:rFonts w:ascii="Arial" w:hAnsi="Arial"/>
        </w:rPr>
      </w:pPr>
      <w:r>
        <w:rPr>
          <w:rFonts w:ascii="Arial" w:hAnsi="Arial"/>
        </w:rPr>
        <w:t xml:space="preserve">How much would it cost to provide these services – at a single site and across sites? </w:t>
      </w:r>
    </w:p>
    <w:p w14:paraId="1BE5EBDF" w14:textId="77777777" w:rsidR="00014145" w:rsidRDefault="00F21A55">
      <w:pPr>
        <w:pStyle w:val="Heading2"/>
        <w:rPr>
          <w:rFonts w:ascii="Arial" w:eastAsia="Arial" w:hAnsi="Arial" w:cs="Arial"/>
        </w:rPr>
      </w:pPr>
      <w:r>
        <w:rPr>
          <w:rFonts w:ascii="Arial" w:hAnsi="Arial"/>
        </w:rPr>
        <w:t>3. Population, Setting, Intervention and Control/Comparison Group</w:t>
      </w:r>
    </w:p>
    <w:p w14:paraId="5E969337" w14:textId="77777777" w:rsidR="00014145" w:rsidRDefault="00F21A55">
      <w:pPr>
        <w:pStyle w:val="Body"/>
        <w:spacing w:line="240" w:lineRule="auto"/>
        <w:rPr>
          <w:rFonts w:ascii="Arial" w:eastAsia="Arial" w:hAnsi="Arial" w:cs="Arial"/>
        </w:rPr>
      </w:pPr>
      <w:r>
        <w:rPr>
          <w:rFonts w:ascii="Arial" w:hAnsi="Arial"/>
        </w:rPr>
        <w:t>To answer the above research questions, the following data could be used:</w:t>
      </w:r>
    </w:p>
    <w:p w14:paraId="519A9094" w14:textId="77777777" w:rsidR="00014145" w:rsidRDefault="00F21A55">
      <w:pPr>
        <w:pStyle w:val="ListParagraph"/>
        <w:numPr>
          <w:ilvl w:val="0"/>
          <w:numId w:val="6"/>
        </w:numPr>
        <w:spacing w:line="240" w:lineRule="auto"/>
        <w:rPr>
          <w:rFonts w:ascii="Arial" w:hAnsi="Arial"/>
        </w:rPr>
      </w:pPr>
      <w:r>
        <w:rPr>
          <w:rFonts w:ascii="Arial" w:hAnsi="Arial"/>
        </w:rPr>
        <w:t>literature review of costs, including in other jurisdictions and related to the use of spinal stimulators for neuropathic pain</w:t>
      </w:r>
    </w:p>
    <w:p w14:paraId="31A95150" w14:textId="049FB118" w:rsidR="00014145" w:rsidRDefault="00F21A55">
      <w:pPr>
        <w:pStyle w:val="ListParagraph"/>
        <w:numPr>
          <w:ilvl w:val="0"/>
          <w:numId w:val="6"/>
        </w:numPr>
        <w:spacing w:line="240" w:lineRule="auto"/>
        <w:rPr>
          <w:rFonts w:ascii="Arial" w:hAnsi="Arial"/>
        </w:rPr>
      </w:pPr>
      <w:r>
        <w:rPr>
          <w:rFonts w:ascii="Arial" w:hAnsi="Arial"/>
        </w:rPr>
        <w:t>interviews with clinicians, researchers and individuals living with SCI</w:t>
      </w:r>
    </w:p>
    <w:p w14:paraId="47A131D8" w14:textId="30918862" w:rsidR="00014145" w:rsidRDefault="00F21A55">
      <w:pPr>
        <w:pStyle w:val="ListParagraph"/>
        <w:numPr>
          <w:ilvl w:val="0"/>
          <w:numId w:val="6"/>
        </w:numPr>
        <w:spacing w:line="240" w:lineRule="auto"/>
        <w:rPr>
          <w:rFonts w:ascii="Arial" w:hAnsi="Arial"/>
        </w:rPr>
      </w:pPr>
      <w:r>
        <w:rPr>
          <w:rFonts w:ascii="Arial" w:hAnsi="Arial"/>
        </w:rPr>
        <w:t xml:space="preserve">other data sources </w:t>
      </w:r>
      <w:r w:rsidR="009A55DE">
        <w:rPr>
          <w:rFonts w:ascii="Arial" w:hAnsi="Arial"/>
        </w:rPr>
        <w:t>e.g., magazines, newspapers/media</w:t>
      </w:r>
    </w:p>
    <w:p w14:paraId="0E0205C3" w14:textId="77777777" w:rsidR="00014145" w:rsidRDefault="00F21A55">
      <w:pPr>
        <w:pStyle w:val="Heading2"/>
        <w:rPr>
          <w:rFonts w:ascii="Arial" w:eastAsia="Arial" w:hAnsi="Arial" w:cs="Arial"/>
        </w:rPr>
      </w:pPr>
      <w:r>
        <w:rPr>
          <w:rFonts w:ascii="Arial" w:hAnsi="Arial"/>
        </w:rPr>
        <w:t>4. Outcomes</w:t>
      </w:r>
    </w:p>
    <w:p w14:paraId="7EA3B897" w14:textId="77777777" w:rsidR="00014145" w:rsidRDefault="00F21A55">
      <w:pPr>
        <w:pStyle w:val="Body"/>
        <w:spacing w:line="240" w:lineRule="auto"/>
        <w:rPr>
          <w:rFonts w:ascii="Arial" w:eastAsia="Arial" w:hAnsi="Arial" w:cs="Arial"/>
        </w:rPr>
      </w:pPr>
      <w:r>
        <w:rPr>
          <w:rFonts w:ascii="Arial" w:hAnsi="Arial"/>
        </w:rPr>
        <w:t>Praxis is requesting an analysis of the types and levels of costs incurred for spinal cord stimulation therapy.</w:t>
      </w:r>
    </w:p>
    <w:p w14:paraId="69ED863E" w14:textId="77777777" w:rsidR="00014145" w:rsidRDefault="00F21A55">
      <w:pPr>
        <w:pStyle w:val="Heading2"/>
        <w:rPr>
          <w:rFonts w:ascii="Arial" w:eastAsia="Arial" w:hAnsi="Arial" w:cs="Arial"/>
        </w:rPr>
      </w:pPr>
      <w:r>
        <w:rPr>
          <w:rFonts w:ascii="Arial" w:hAnsi="Arial"/>
        </w:rPr>
        <w:lastRenderedPageBreak/>
        <w:t xml:space="preserve">5. Time Frame and Budget </w:t>
      </w:r>
    </w:p>
    <w:p w14:paraId="5843EF6F" w14:textId="77777777" w:rsidR="00014145" w:rsidRDefault="00F21A55">
      <w:pPr>
        <w:pStyle w:val="Body"/>
        <w:spacing w:after="0" w:line="240" w:lineRule="auto"/>
        <w:rPr>
          <w:rFonts w:ascii="Arial" w:eastAsia="Arial" w:hAnsi="Arial" w:cs="Arial"/>
        </w:rPr>
      </w:pPr>
      <w:r>
        <w:rPr>
          <w:rFonts w:ascii="Arial" w:hAnsi="Arial"/>
        </w:rPr>
        <w:t>Study activities are planned in 2020 and/or 2021. The table below shows the proposed tasks for this project. All project deliverables will be provided to Praxis in English.</w:t>
      </w:r>
    </w:p>
    <w:p w14:paraId="41455947" w14:textId="77777777" w:rsidR="00014145" w:rsidRDefault="00014145">
      <w:pPr>
        <w:pStyle w:val="Body"/>
        <w:spacing w:after="0" w:line="240" w:lineRule="auto"/>
        <w:rPr>
          <w:rFonts w:ascii="Arial" w:eastAsia="Arial" w:hAnsi="Arial" w:cs="Arial"/>
        </w:rPr>
      </w:pPr>
    </w:p>
    <w:p w14:paraId="1C7EDE79" w14:textId="77777777" w:rsidR="00014145" w:rsidRDefault="00F21A55">
      <w:pPr>
        <w:pStyle w:val="Body"/>
        <w:spacing w:after="0" w:line="240" w:lineRule="auto"/>
        <w:rPr>
          <w:rFonts w:ascii="Arial" w:eastAsia="Arial" w:hAnsi="Arial" w:cs="Arial"/>
        </w:rPr>
      </w:pPr>
      <w:r>
        <w:rPr>
          <w:rFonts w:ascii="Arial" w:hAnsi="Arial"/>
        </w:rPr>
        <w:t>The budget for this analysis is CDN$9,000-$18,000.</w:t>
      </w:r>
    </w:p>
    <w:tbl>
      <w:tblPr>
        <w:tblW w:w="7647"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25"/>
        <w:gridCol w:w="1422"/>
      </w:tblGrid>
      <w:tr w:rsidR="00014145" w14:paraId="35D568CD" w14:textId="77777777">
        <w:trPr>
          <w:trHeight w:val="248"/>
        </w:trPr>
        <w:tc>
          <w:tcPr>
            <w:tcW w:w="622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4A298E17" w14:textId="77777777" w:rsidR="00014145" w:rsidRDefault="00014145"/>
        </w:tc>
        <w:tc>
          <w:tcPr>
            <w:tcW w:w="1422" w:type="dxa"/>
            <w:tcBorders>
              <w:top w:val="single" w:sz="4" w:space="0" w:color="000000"/>
              <w:left w:val="single" w:sz="4" w:space="0" w:color="000000"/>
              <w:bottom w:val="single" w:sz="4" w:space="0" w:color="000000"/>
              <w:right w:val="single" w:sz="4" w:space="0" w:color="000000"/>
            </w:tcBorders>
            <w:shd w:val="clear" w:color="auto" w:fill="ACB9CA"/>
            <w:tcMar>
              <w:top w:w="80" w:type="dxa"/>
              <w:left w:w="80" w:type="dxa"/>
              <w:bottom w:w="80" w:type="dxa"/>
              <w:right w:w="80" w:type="dxa"/>
            </w:tcMar>
            <w:vAlign w:val="bottom"/>
          </w:tcPr>
          <w:p w14:paraId="373CE2CB" w14:textId="77777777" w:rsidR="00014145" w:rsidRDefault="00F21A55">
            <w:pPr>
              <w:pStyle w:val="Body"/>
              <w:spacing w:after="0" w:line="240" w:lineRule="auto"/>
              <w:jc w:val="center"/>
            </w:pPr>
            <w:r>
              <w:rPr>
                <w:rFonts w:ascii="Arial" w:hAnsi="Arial"/>
                <w:b/>
                <w:bCs/>
              </w:rPr>
              <w:t>Schedule</w:t>
            </w:r>
          </w:p>
        </w:tc>
      </w:tr>
      <w:tr w:rsidR="00014145" w14:paraId="7C51D277"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vAlign w:val="center"/>
          </w:tcPr>
          <w:p w14:paraId="57225F41" w14:textId="77777777" w:rsidR="00014145" w:rsidRDefault="00F21A55">
            <w:pPr>
              <w:pStyle w:val="Body"/>
              <w:spacing w:after="0" w:line="240" w:lineRule="auto"/>
            </w:pPr>
            <w:r>
              <w:rPr>
                <w:rFonts w:ascii="Arial" w:hAnsi="Arial"/>
                <w:b/>
                <w:bCs/>
              </w:rPr>
              <w:t>TASKS</w:t>
            </w:r>
          </w:p>
        </w:tc>
        <w:tc>
          <w:tcPr>
            <w:tcW w:w="1422" w:type="dxa"/>
            <w:tcBorders>
              <w:top w:val="single" w:sz="4" w:space="0" w:color="000000"/>
              <w:left w:val="single" w:sz="4" w:space="0" w:color="000000"/>
              <w:bottom w:val="single" w:sz="4" w:space="0" w:color="000000"/>
              <w:right w:val="single" w:sz="4" w:space="0" w:color="000000"/>
            </w:tcBorders>
            <w:shd w:val="clear" w:color="auto" w:fill="ACB9CA"/>
            <w:tcMar>
              <w:top w:w="80" w:type="dxa"/>
              <w:left w:w="80" w:type="dxa"/>
              <w:bottom w:w="80" w:type="dxa"/>
              <w:right w:w="80" w:type="dxa"/>
            </w:tcMar>
            <w:vAlign w:val="bottom"/>
          </w:tcPr>
          <w:p w14:paraId="5CAD3833" w14:textId="77777777" w:rsidR="00014145" w:rsidRDefault="00F21A55">
            <w:pPr>
              <w:pStyle w:val="Body"/>
              <w:spacing w:after="0" w:line="240" w:lineRule="auto"/>
              <w:jc w:val="center"/>
            </w:pPr>
            <w:r>
              <w:rPr>
                <w:rFonts w:ascii="Arial" w:hAnsi="Arial"/>
                <w:b/>
                <w:bCs/>
              </w:rPr>
              <w:t>TBD</w:t>
            </w:r>
          </w:p>
        </w:tc>
      </w:tr>
      <w:tr w:rsidR="00014145" w14:paraId="1F3F50A3"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42C8B" w14:textId="77777777" w:rsidR="00014145" w:rsidRDefault="00F21A55">
            <w:pPr>
              <w:pStyle w:val="Body"/>
              <w:spacing w:after="0" w:line="240" w:lineRule="auto"/>
            </w:pPr>
            <w:r>
              <w:rPr>
                <w:rFonts w:ascii="Arial" w:hAnsi="Arial"/>
                <w:b/>
                <w:bCs/>
              </w:rPr>
              <w:t xml:space="preserve">  </w:t>
            </w:r>
            <w:r>
              <w:rPr>
                <w:rFonts w:ascii="Arial" w:hAnsi="Arial"/>
              </w:rPr>
              <w:t>Request Proposals/Review/Select and Set Up Contract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2DC084" w14:textId="77777777" w:rsidR="00014145" w:rsidRDefault="00014145"/>
        </w:tc>
      </w:tr>
      <w:tr w:rsidR="00014145" w14:paraId="21DDFE22"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53808" w14:textId="77777777" w:rsidR="00014145" w:rsidRDefault="00F21A55">
            <w:pPr>
              <w:pStyle w:val="Body"/>
              <w:spacing w:after="0" w:line="240" w:lineRule="auto"/>
            </w:pPr>
            <w:r>
              <w:rPr>
                <w:rFonts w:ascii="Arial" w:hAnsi="Arial"/>
              </w:rPr>
              <w:t xml:space="preserve">  Start Up Meeting/Confirm Scope of Work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7B4C" w14:textId="77777777" w:rsidR="00014145" w:rsidRDefault="00014145"/>
        </w:tc>
      </w:tr>
      <w:tr w:rsidR="00014145" w14:paraId="1FA60B98"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B2B00" w14:textId="77777777" w:rsidR="00014145" w:rsidRDefault="00F21A55">
            <w:pPr>
              <w:pStyle w:val="Body"/>
              <w:spacing w:after="0" w:line="240" w:lineRule="auto"/>
            </w:pPr>
            <w:r>
              <w:rPr>
                <w:rFonts w:ascii="Arial" w:hAnsi="Arial"/>
              </w:rPr>
              <w:t xml:space="preserve">  Conduct Scoping/Literature Review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983D" w14:textId="77777777" w:rsidR="00014145" w:rsidRDefault="00014145"/>
        </w:tc>
      </w:tr>
      <w:tr w:rsidR="00014145" w14:paraId="05E2F6D7"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778DF" w14:textId="77777777" w:rsidR="00014145" w:rsidRDefault="00F21A55">
            <w:pPr>
              <w:pStyle w:val="Body"/>
              <w:spacing w:after="0" w:line="240" w:lineRule="auto"/>
            </w:pPr>
            <w:r>
              <w:rPr>
                <w:rFonts w:ascii="Arial" w:hAnsi="Arial"/>
              </w:rPr>
              <w:t xml:space="preserve">  Develop Data Collection and Analysis Plan</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4D4C2" w14:textId="77777777" w:rsidR="00014145" w:rsidRDefault="00014145"/>
        </w:tc>
      </w:tr>
      <w:tr w:rsidR="00014145" w14:paraId="3D0D76D3"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439D8" w14:textId="77777777" w:rsidR="00014145" w:rsidRDefault="00F21A55">
            <w:pPr>
              <w:pStyle w:val="Body"/>
              <w:spacing w:after="0" w:line="240" w:lineRule="auto"/>
            </w:pPr>
            <w:r>
              <w:rPr>
                <w:rFonts w:ascii="Arial" w:hAnsi="Arial"/>
              </w:rPr>
              <w:t xml:space="preserve">  Conduct Data Collection and Analysis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05F5" w14:textId="77777777" w:rsidR="00014145" w:rsidRDefault="00014145"/>
        </w:tc>
      </w:tr>
      <w:tr w:rsidR="00014145" w14:paraId="5C609D98"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448EE" w14:textId="77777777" w:rsidR="00014145" w:rsidRDefault="00F21A55">
            <w:pPr>
              <w:pStyle w:val="Body"/>
              <w:spacing w:after="0" w:line="240" w:lineRule="auto"/>
            </w:pPr>
            <w:r>
              <w:rPr>
                <w:rFonts w:ascii="Arial" w:hAnsi="Arial"/>
              </w:rPr>
              <w:t xml:space="preserve">  Summarize Results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BEA8DA" w14:textId="77777777" w:rsidR="00014145" w:rsidRDefault="00014145"/>
        </w:tc>
      </w:tr>
      <w:tr w:rsidR="00014145" w14:paraId="158B4197" w14:textId="77777777">
        <w:trPr>
          <w:trHeight w:val="243"/>
        </w:trPr>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AA75D" w14:textId="77777777" w:rsidR="00014145" w:rsidRDefault="00F21A55">
            <w:pPr>
              <w:pStyle w:val="Body"/>
              <w:spacing w:after="0" w:line="240" w:lineRule="auto"/>
            </w:pPr>
            <w:r>
              <w:rPr>
                <w:rFonts w:ascii="Arial" w:hAnsi="Arial"/>
              </w:rPr>
              <w:t xml:space="preserve">  Draft/Final Report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4357C7" w14:textId="77777777" w:rsidR="00014145" w:rsidRDefault="00014145"/>
        </w:tc>
      </w:tr>
    </w:tbl>
    <w:p w14:paraId="1A600A0F" w14:textId="77777777" w:rsidR="00014145" w:rsidRDefault="00014145">
      <w:pPr>
        <w:pStyle w:val="Body"/>
        <w:widowControl w:val="0"/>
        <w:spacing w:after="0" w:line="240" w:lineRule="auto"/>
        <w:ind w:left="1" w:hanging="1"/>
        <w:rPr>
          <w:rFonts w:ascii="Arial" w:eastAsia="Arial" w:hAnsi="Arial" w:cs="Arial"/>
        </w:rPr>
      </w:pPr>
    </w:p>
    <w:p w14:paraId="716EB0DF" w14:textId="77777777" w:rsidR="00014145" w:rsidRDefault="00014145">
      <w:pPr>
        <w:pStyle w:val="Heading2"/>
        <w:rPr>
          <w:rFonts w:ascii="Arial" w:eastAsia="Arial" w:hAnsi="Arial" w:cs="Arial"/>
        </w:rPr>
      </w:pPr>
    </w:p>
    <w:p w14:paraId="7C816C75" w14:textId="77777777" w:rsidR="00014145" w:rsidRDefault="00F21A55">
      <w:pPr>
        <w:pStyle w:val="Body"/>
      </w:pPr>
      <w:r>
        <w:rPr>
          <w:rFonts w:ascii="Arial Unicode MS" w:hAnsi="Arial Unicode MS"/>
        </w:rPr>
        <w:br w:type="page"/>
      </w:r>
    </w:p>
    <w:p w14:paraId="0C2AC828" w14:textId="77777777" w:rsidR="00014145" w:rsidRPr="009A55DE" w:rsidRDefault="00F21A55">
      <w:pPr>
        <w:pStyle w:val="Heading2"/>
        <w:rPr>
          <w:rFonts w:ascii="Arial" w:hAnsi="Arial" w:cs="Arial"/>
        </w:rPr>
      </w:pPr>
      <w:r w:rsidRPr="009A55DE">
        <w:rPr>
          <w:rFonts w:ascii="Arial" w:hAnsi="Arial" w:cs="Arial"/>
          <w:lang w:val="de-DE"/>
        </w:rPr>
        <w:lastRenderedPageBreak/>
        <w:t xml:space="preserve">Attachment - </w:t>
      </w:r>
      <w:r w:rsidRPr="009A55DE">
        <w:rPr>
          <w:rFonts w:ascii="Arial" w:hAnsi="Arial" w:cs="Arial"/>
        </w:rPr>
        <w:t xml:space="preserve">Potential Costs </w:t>
      </w:r>
    </w:p>
    <w:p w14:paraId="604D5F8D" w14:textId="77777777" w:rsidR="00014145" w:rsidRPr="009A55DE" w:rsidRDefault="00F21A55">
      <w:pPr>
        <w:pStyle w:val="Heading3"/>
        <w:numPr>
          <w:ilvl w:val="0"/>
          <w:numId w:val="10"/>
        </w:numPr>
        <w:rPr>
          <w:rFonts w:ascii="Arial" w:hAnsi="Arial" w:cs="Arial"/>
        </w:rPr>
      </w:pPr>
      <w:r w:rsidRPr="009A55DE">
        <w:rPr>
          <w:rFonts w:ascii="Arial" w:hAnsi="Arial" w:cs="Arial"/>
        </w:rPr>
        <w:t>Regulatory Assessment/Approval costs</w:t>
      </w:r>
    </w:p>
    <w:p w14:paraId="1FDC4E5B" w14:textId="77777777" w:rsidR="00014145" w:rsidRPr="009A55DE" w:rsidRDefault="00F21A55">
      <w:pPr>
        <w:pStyle w:val="ListParagraph"/>
        <w:numPr>
          <w:ilvl w:val="0"/>
          <w:numId w:val="12"/>
        </w:numPr>
        <w:rPr>
          <w:rFonts w:ascii="Arial" w:hAnsi="Arial" w:cs="Arial"/>
        </w:rPr>
      </w:pPr>
      <w:r w:rsidRPr="009A55DE">
        <w:rPr>
          <w:rFonts w:ascii="Arial" w:hAnsi="Arial" w:cs="Arial"/>
        </w:rPr>
        <w:t>Canadian Agency for Drugs and Technologies in Health (CADTH) assessment costs</w:t>
      </w:r>
    </w:p>
    <w:p w14:paraId="61B6BCA4" w14:textId="77777777" w:rsidR="00014145" w:rsidRPr="009A55DE" w:rsidRDefault="00F21A55">
      <w:pPr>
        <w:pStyle w:val="ListParagraph"/>
        <w:numPr>
          <w:ilvl w:val="0"/>
          <w:numId w:val="12"/>
        </w:numPr>
        <w:rPr>
          <w:rFonts w:ascii="Arial" w:hAnsi="Arial" w:cs="Arial"/>
        </w:rPr>
      </w:pPr>
      <w:r w:rsidRPr="009A55DE">
        <w:rPr>
          <w:rFonts w:ascii="Arial" w:hAnsi="Arial" w:cs="Arial"/>
        </w:rPr>
        <w:t>Health Canada application costs</w:t>
      </w:r>
    </w:p>
    <w:p w14:paraId="3A6FD9A3" w14:textId="77777777" w:rsidR="00014145" w:rsidRPr="009A55DE" w:rsidRDefault="00F21A55">
      <w:pPr>
        <w:pStyle w:val="Heading3"/>
        <w:numPr>
          <w:ilvl w:val="0"/>
          <w:numId w:val="13"/>
        </w:numPr>
        <w:rPr>
          <w:rFonts w:ascii="Arial" w:hAnsi="Arial" w:cs="Arial"/>
        </w:rPr>
      </w:pPr>
      <w:r w:rsidRPr="009A55DE">
        <w:rPr>
          <w:rFonts w:ascii="Arial" w:hAnsi="Arial" w:cs="Arial"/>
        </w:rPr>
        <w:t>Testing, Screening, Eligibility and Monitoring</w:t>
      </w:r>
    </w:p>
    <w:p w14:paraId="5B8BFDDF" w14:textId="77777777" w:rsidR="00014145" w:rsidRPr="009A55DE" w:rsidRDefault="00F21A55">
      <w:pPr>
        <w:pStyle w:val="ListParagraph"/>
        <w:numPr>
          <w:ilvl w:val="0"/>
          <w:numId w:val="15"/>
        </w:numPr>
        <w:rPr>
          <w:rFonts w:ascii="Arial" w:hAnsi="Arial" w:cs="Arial"/>
        </w:rPr>
      </w:pPr>
      <w:r w:rsidRPr="009A55DE">
        <w:rPr>
          <w:rFonts w:ascii="Arial" w:hAnsi="Arial" w:cs="Arial"/>
        </w:rPr>
        <w:t>Measurement costs – at baseline, mid-point (pre-intervention), mid-point (after implant), mid-point (during intervention), final, follow up (sub-sets) – could include for:</w:t>
      </w:r>
    </w:p>
    <w:p w14:paraId="56315C97" w14:textId="77777777" w:rsidR="00014145" w:rsidRPr="009A55DE" w:rsidRDefault="00F21A55">
      <w:pPr>
        <w:pStyle w:val="ListParagraph"/>
        <w:numPr>
          <w:ilvl w:val="0"/>
          <w:numId w:val="17"/>
        </w:numPr>
        <w:rPr>
          <w:rFonts w:ascii="Arial" w:hAnsi="Arial" w:cs="Arial"/>
        </w:rPr>
      </w:pPr>
      <w:r w:rsidRPr="009A55DE">
        <w:rPr>
          <w:rFonts w:ascii="Arial" w:hAnsi="Arial" w:cs="Arial"/>
        </w:rPr>
        <w:t>Physical assessment</w:t>
      </w:r>
    </w:p>
    <w:p w14:paraId="3EB9FCB9" w14:textId="77777777" w:rsidR="00014145" w:rsidRPr="009A55DE" w:rsidRDefault="00F21A55">
      <w:pPr>
        <w:pStyle w:val="ListParagraph"/>
        <w:numPr>
          <w:ilvl w:val="0"/>
          <w:numId w:val="17"/>
        </w:numPr>
        <w:rPr>
          <w:rFonts w:ascii="Arial" w:hAnsi="Arial" w:cs="Arial"/>
        </w:rPr>
      </w:pPr>
      <w:r w:rsidRPr="009A55DE">
        <w:rPr>
          <w:rFonts w:ascii="Arial" w:hAnsi="Arial" w:cs="Arial"/>
        </w:rPr>
        <w:t>Bone density (pre/post)</w:t>
      </w:r>
    </w:p>
    <w:p w14:paraId="00212651" w14:textId="77777777" w:rsidR="00014145" w:rsidRPr="009A55DE" w:rsidRDefault="00F21A55">
      <w:pPr>
        <w:pStyle w:val="ListParagraph"/>
        <w:numPr>
          <w:ilvl w:val="0"/>
          <w:numId w:val="17"/>
        </w:numPr>
        <w:rPr>
          <w:rFonts w:ascii="Arial" w:hAnsi="Arial" w:cs="Arial"/>
        </w:rPr>
      </w:pPr>
      <w:r w:rsidRPr="009A55DE">
        <w:rPr>
          <w:rFonts w:ascii="Arial" w:hAnsi="Arial" w:cs="Arial"/>
        </w:rPr>
        <w:t>Pre-training criteria</w:t>
      </w:r>
    </w:p>
    <w:p w14:paraId="12C7B47D" w14:textId="77777777" w:rsidR="00014145" w:rsidRPr="009A55DE" w:rsidRDefault="00F21A55">
      <w:pPr>
        <w:pStyle w:val="ListParagraph"/>
        <w:numPr>
          <w:ilvl w:val="0"/>
          <w:numId w:val="17"/>
        </w:numPr>
        <w:rPr>
          <w:rFonts w:ascii="Arial" w:hAnsi="Arial" w:cs="Arial"/>
        </w:rPr>
      </w:pPr>
      <w:r w:rsidRPr="009A55DE">
        <w:rPr>
          <w:rFonts w:ascii="Arial" w:hAnsi="Arial" w:cs="Arial"/>
        </w:rPr>
        <w:t>ISNCSCI (pre, mid, post)</w:t>
      </w:r>
    </w:p>
    <w:p w14:paraId="1263E8B2" w14:textId="77777777" w:rsidR="00014145" w:rsidRPr="009A55DE" w:rsidRDefault="00F21A55">
      <w:pPr>
        <w:pStyle w:val="ListParagraph"/>
        <w:numPr>
          <w:ilvl w:val="0"/>
          <w:numId w:val="17"/>
        </w:numPr>
        <w:rPr>
          <w:rFonts w:ascii="Arial" w:hAnsi="Arial" w:cs="Arial"/>
        </w:rPr>
      </w:pPr>
      <w:r w:rsidRPr="009A55DE">
        <w:rPr>
          <w:rFonts w:ascii="Arial" w:hAnsi="Arial" w:cs="Arial"/>
        </w:rPr>
        <w:t>Motor potential, sensory potential, H reflex (pre, mid, post)</w:t>
      </w:r>
    </w:p>
    <w:p w14:paraId="1DE2A8DF" w14:textId="77777777" w:rsidR="00014145" w:rsidRPr="009A55DE" w:rsidRDefault="00F21A55">
      <w:pPr>
        <w:pStyle w:val="ListParagraph"/>
        <w:numPr>
          <w:ilvl w:val="0"/>
          <w:numId w:val="17"/>
        </w:numPr>
        <w:rPr>
          <w:rFonts w:ascii="Arial" w:hAnsi="Arial" w:cs="Arial"/>
        </w:rPr>
      </w:pPr>
      <w:r w:rsidRPr="009A55DE">
        <w:rPr>
          <w:rFonts w:ascii="Arial" w:hAnsi="Arial" w:cs="Arial"/>
        </w:rPr>
        <w:t>Urodynamics (pre, mid, post)</w:t>
      </w:r>
    </w:p>
    <w:p w14:paraId="1B75457E" w14:textId="77777777" w:rsidR="00014145" w:rsidRPr="009A55DE" w:rsidRDefault="00F21A55">
      <w:pPr>
        <w:pStyle w:val="ListParagraph"/>
        <w:numPr>
          <w:ilvl w:val="0"/>
          <w:numId w:val="17"/>
        </w:numPr>
        <w:rPr>
          <w:rFonts w:ascii="Arial" w:hAnsi="Arial" w:cs="Arial"/>
        </w:rPr>
      </w:pPr>
      <w:r w:rsidRPr="009A55DE">
        <w:rPr>
          <w:rFonts w:ascii="Arial" w:hAnsi="Arial" w:cs="Arial"/>
        </w:rPr>
        <w:t>Sexual function (pre, mid, post)</w:t>
      </w:r>
    </w:p>
    <w:p w14:paraId="7CF7AD97" w14:textId="77777777" w:rsidR="00014145" w:rsidRPr="009A55DE" w:rsidRDefault="00F21A55">
      <w:pPr>
        <w:pStyle w:val="ListParagraph"/>
        <w:numPr>
          <w:ilvl w:val="0"/>
          <w:numId w:val="17"/>
        </w:numPr>
        <w:rPr>
          <w:rFonts w:ascii="Arial" w:hAnsi="Arial" w:cs="Arial"/>
        </w:rPr>
      </w:pPr>
      <w:r w:rsidRPr="009A55DE">
        <w:rPr>
          <w:rFonts w:ascii="Arial" w:hAnsi="Arial" w:cs="Arial"/>
        </w:rPr>
        <w:t>Bowel (pre, mid, post)</w:t>
      </w:r>
    </w:p>
    <w:p w14:paraId="44CB6A3F" w14:textId="77777777" w:rsidR="00014145" w:rsidRPr="009A55DE" w:rsidRDefault="00F21A55">
      <w:pPr>
        <w:pStyle w:val="ListParagraph"/>
        <w:numPr>
          <w:ilvl w:val="0"/>
          <w:numId w:val="17"/>
        </w:numPr>
        <w:rPr>
          <w:rFonts w:ascii="Arial" w:hAnsi="Arial" w:cs="Arial"/>
        </w:rPr>
      </w:pPr>
      <w:r w:rsidRPr="009A55DE">
        <w:rPr>
          <w:rFonts w:ascii="Arial" w:hAnsi="Arial" w:cs="Arial"/>
        </w:rPr>
        <w:t xml:space="preserve">Cardiovascular </w:t>
      </w:r>
    </w:p>
    <w:p w14:paraId="4AB7DE69" w14:textId="77777777" w:rsidR="00014145" w:rsidRPr="009A55DE" w:rsidRDefault="00F21A55">
      <w:pPr>
        <w:pStyle w:val="ListParagraph"/>
        <w:numPr>
          <w:ilvl w:val="0"/>
          <w:numId w:val="17"/>
        </w:numPr>
        <w:rPr>
          <w:rFonts w:ascii="Arial" w:hAnsi="Arial" w:cs="Arial"/>
        </w:rPr>
      </w:pPr>
      <w:r w:rsidRPr="009A55DE">
        <w:rPr>
          <w:rFonts w:ascii="Arial" w:hAnsi="Arial" w:cs="Arial"/>
        </w:rPr>
        <w:t>Respiratory</w:t>
      </w:r>
    </w:p>
    <w:p w14:paraId="06811B23" w14:textId="2CD21AF7" w:rsidR="009A55DE" w:rsidRPr="009A55DE" w:rsidRDefault="009A55DE" w:rsidP="009A55DE">
      <w:pPr>
        <w:pStyle w:val="ListParagraph"/>
        <w:numPr>
          <w:ilvl w:val="1"/>
          <w:numId w:val="15"/>
        </w:numPr>
        <w:rPr>
          <w:rFonts w:ascii="Arial" w:hAnsi="Arial" w:cs="Arial"/>
        </w:rPr>
      </w:pPr>
      <w:r w:rsidRPr="009A55DE">
        <w:rPr>
          <w:rFonts w:ascii="Arial" w:hAnsi="Arial" w:cs="Arial"/>
        </w:rPr>
        <w:t>O</w:t>
      </w:r>
      <w:r w:rsidR="00F21A55" w:rsidRPr="009A55DE">
        <w:rPr>
          <w:rFonts w:ascii="Arial" w:hAnsi="Arial" w:cs="Arial"/>
        </w:rPr>
        <w:t xml:space="preserve">ther clinical measures such as QoL indicators, Berg Balance, GRASSP, Ashworth spasticity, etc. </w:t>
      </w:r>
    </w:p>
    <w:p w14:paraId="635D7B16" w14:textId="66519E8A" w:rsidR="00014145" w:rsidRPr="009A55DE" w:rsidRDefault="00F21A55" w:rsidP="009A55DE">
      <w:pPr>
        <w:pStyle w:val="ListParagraph"/>
        <w:numPr>
          <w:ilvl w:val="0"/>
          <w:numId w:val="15"/>
        </w:numPr>
        <w:rPr>
          <w:rFonts w:ascii="Arial" w:hAnsi="Arial" w:cs="Arial"/>
        </w:rPr>
      </w:pPr>
      <w:r w:rsidRPr="009A55DE">
        <w:rPr>
          <w:rFonts w:ascii="Arial" w:hAnsi="Arial" w:cs="Arial"/>
        </w:rPr>
        <w:t>Patient out of pocket – compensation for time, travel/transportation (bus fare, parking, mileage)</w:t>
      </w:r>
    </w:p>
    <w:p w14:paraId="1447D3A3" w14:textId="77777777" w:rsidR="00014145" w:rsidRPr="009A55DE" w:rsidRDefault="00F21A55">
      <w:pPr>
        <w:pStyle w:val="Heading3"/>
        <w:numPr>
          <w:ilvl w:val="0"/>
          <w:numId w:val="18"/>
        </w:numPr>
        <w:rPr>
          <w:rFonts w:ascii="Arial" w:hAnsi="Arial" w:cs="Arial"/>
          <w:lang w:val="de-DE"/>
        </w:rPr>
      </w:pPr>
      <w:r w:rsidRPr="009A55DE">
        <w:rPr>
          <w:rFonts w:ascii="Arial" w:hAnsi="Arial" w:cs="Arial"/>
          <w:lang w:val="de-DE"/>
        </w:rPr>
        <w:t>Epidural Spinal Stimulator</w:t>
      </w:r>
    </w:p>
    <w:p w14:paraId="59E04ADC" w14:textId="77777777" w:rsidR="00014145" w:rsidRPr="009A55DE" w:rsidRDefault="00F21A55">
      <w:pPr>
        <w:pStyle w:val="ListParagraph"/>
        <w:numPr>
          <w:ilvl w:val="0"/>
          <w:numId w:val="19"/>
        </w:numPr>
        <w:rPr>
          <w:rFonts w:ascii="Arial" w:hAnsi="Arial" w:cs="Arial"/>
        </w:rPr>
      </w:pPr>
      <w:r w:rsidRPr="009A55DE">
        <w:rPr>
          <w:rFonts w:ascii="Arial" w:hAnsi="Arial" w:cs="Arial"/>
        </w:rPr>
        <w:t>Spinal stimulator and batteries (including replacements) per participant/patient</w:t>
      </w:r>
    </w:p>
    <w:p w14:paraId="28AD4DB1" w14:textId="77777777" w:rsidR="00014145" w:rsidRPr="009A55DE" w:rsidRDefault="00F21A55">
      <w:pPr>
        <w:pStyle w:val="ListParagraph"/>
        <w:numPr>
          <w:ilvl w:val="0"/>
          <w:numId w:val="21"/>
        </w:numPr>
        <w:rPr>
          <w:rFonts w:ascii="Arial" w:hAnsi="Arial" w:cs="Arial"/>
        </w:rPr>
      </w:pPr>
      <w:r w:rsidRPr="009A55DE">
        <w:rPr>
          <w:rFonts w:ascii="Arial" w:hAnsi="Arial" w:cs="Arial"/>
        </w:rPr>
        <w:t xml:space="preserve">Surgery – surgical staff and patient time/cost for preparation, day surgery procedure (on an outpatient basis) and follow up </w:t>
      </w:r>
    </w:p>
    <w:p w14:paraId="1B8A3BB2" w14:textId="77777777" w:rsidR="00014145" w:rsidRPr="009A55DE" w:rsidRDefault="00F21A55">
      <w:pPr>
        <w:pStyle w:val="ListParagraph"/>
        <w:numPr>
          <w:ilvl w:val="1"/>
          <w:numId w:val="21"/>
        </w:numPr>
        <w:rPr>
          <w:rFonts w:ascii="Arial" w:hAnsi="Arial" w:cs="Arial"/>
        </w:rPr>
      </w:pPr>
      <w:r w:rsidRPr="009A55DE">
        <w:rPr>
          <w:rFonts w:ascii="Arial" w:hAnsi="Arial" w:cs="Arial"/>
        </w:rPr>
        <w:t>If there’s a trial period e.g., of 2 weeks when the stimulator is implanted but not permanently (the battery is still external)</w:t>
      </w:r>
    </w:p>
    <w:p w14:paraId="2120DE94" w14:textId="77777777" w:rsidR="00014145" w:rsidRPr="009A55DE" w:rsidRDefault="00F21A55">
      <w:pPr>
        <w:pStyle w:val="ListParagraph"/>
        <w:numPr>
          <w:ilvl w:val="1"/>
          <w:numId w:val="21"/>
        </w:numPr>
        <w:rPr>
          <w:rFonts w:ascii="Arial" w:hAnsi="Arial" w:cs="Arial"/>
        </w:rPr>
      </w:pPr>
      <w:r w:rsidRPr="009A55DE">
        <w:rPr>
          <w:rFonts w:ascii="Arial" w:hAnsi="Arial" w:cs="Arial"/>
        </w:rPr>
        <w:t>If there are adverse events e.g., infections (incidence/cost)</w:t>
      </w:r>
    </w:p>
    <w:p w14:paraId="0E09F99F" w14:textId="77777777" w:rsidR="00014145" w:rsidRPr="009A55DE" w:rsidRDefault="00F21A55">
      <w:pPr>
        <w:pStyle w:val="ListParagraph"/>
        <w:numPr>
          <w:ilvl w:val="0"/>
          <w:numId w:val="21"/>
        </w:numPr>
        <w:rPr>
          <w:rFonts w:ascii="Arial" w:hAnsi="Arial" w:cs="Arial"/>
        </w:rPr>
      </w:pPr>
      <w:r w:rsidRPr="009A55DE">
        <w:rPr>
          <w:rFonts w:ascii="Arial" w:hAnsi="Arial" w:cs="Arial"/>
        </w:rPr>
        <w:t xml:space="preserve">Device optimizing/mapping – clinician and/or engineer’s time and participant time </w:t>
      </w:r>
    </w:p>
    <w:p w14:paraId="2FB9F113" w14:textId="77777777" w:rsidR="00014145" w:rsidRPr="009A55DE" w:rsidRDefault="00F21A55">
      <w:pPr>
        <w:pStyle w:val="ListParagraph"/>
        <w:numPr>
          <w:ilvl w:val="1"/>
          <w:numId w:val="21"/>
        </w:numPr>
        <w:rPr>
          <w:rFonts w:ascii="Arial" w:hAnsi="Arial" w:cs="Arial"/>
        </w:rPr>
      </w:pPr>
      <w:r w:rsidRPr="009A55DE">
        <w:rPr>
          <w:rFonts w:ascii="Arial" w:hAnsi="Arial" w:cs="Arial"/>
        </w:rPr>
        <w:t>If there are multiple visits to change settings</w:t>
      </w:r>
    </w:p>
    <w:p w14:paraId="519C000F" w14:textId="32AEA495" w:rsidR="00014145" w:rsidRDefault="00F21A55">
      <w:pPr>
        <w:pStyle w:val="ListParagraph"/>
        <w:numPr>
          <w:ilvl w:val="0"/>
          <w:numId w:val="21"/>
        </w:numPr>
        <w:rPr>
          <w:rFonts w:ascii="Arial" w:hAnsi="Arial" w:cs="Arial"/>
        </w:rPr>
      </w:pPr>
      <w:proofErr w:type="spellStart"/>
      <w:r w:rsidRPr="009A55DE">
        <w:rPr>
          <w:rFonts w:ascii="Arial" w:hAnsi="Arial" w:cs="Arial"/>
        </w:rPr>
        <w:t>Explantation</w:t>
      </w:r>
      <w:proofErr w:type="spellEnd"/>
      <w:r w:rsidRPr="009A55DE">
        <w:rPr>
          <w:rFonts w:ascii="Arial" w:hAnsi="Arial" w:cs="Arial"/>
        </w:rPr>
        <w:t xml:space="preserve"> of the device (if it needs to be removed)</w:t>
      </w:r>
    </w:p>
    <w:p w14:paraId="70ECB23B" w14:textId="77777777" w:rsidR="009A55DE" w:rsidRPr="009A55DE" w:rsidRDefault="009A55DE" w:rsidP="009A55DE">
      <w:pPr>
        <w:pStyle w:val="ListParagraph"/>
        <w:ind w:left="810"/>
        <w:rPr>
          <w:rFonts w:ascii="Arial" w:hAnsi="Arial" w:cs="Arial"/>
        </w:rPr>
      </w:pPr>
    </w:p>
    <w:p w14:paraId="68BB2294" w14:textId="77777777" w:rsidR="00014145" w:rsidRPr="009A55DE" w:rsidRDefault="00F21A55">
      <w:pPr>
        <w:pStyle w:val="Heading3"/>
        <w:numPr>
          <w:ilvl w:val="0"/>
          <w:numId w:val="22"/>
        </w:numPr>
        <w:rPr>
          <w:rFonts w:ascii="Arial" w:hAnsi="Arial" w:cs="Arial"/>
        </w:rPr>
      </w:pPr>
      <w:r w:rsidRPr="009A55DE">
        <w:rPr>
          <w:rFonts w:ascii="Arial" w:hAnsi="Arial" w:cs="Arial"/>
        </w:rPr>
        <w:lastRenderedPageBreak/>
        <w:t>Transcutaneous Spinal Stimulator</w:t>
      </w:r>
    </w:p>
    <w:p w14:paraId="6CB8546A" w14:textId="77777777" w:rsidR="00014145" w:rsidRPr="009A55DE" w:rsidRDefault="00F21A55">
      <w:pPr>
        <w:pStyle w:val="ListParagraph"/>
        <w:numPr>
          <w:ilvl w:val="0"/>
          <w:numId w:val="19"/>
        </w:numPr>
        <w:rPr>
          <w:rFonts w:ascii="Arial" w:hAnsi="Arial" w:cs="Arial"/>
        </w:rPr>
      </w:pPr>
      <w:r w:rsidRPr="009A55DE">
        <w:rPr>
          <w:rFonts w:ascii="Arial" w:hAnsi="Arial" w:cs="Arial"/>
        </w:rPr>
        <w:t>Spinal stimulator and batteries (including replacements) e.g., two per site rather than for each individual/person</w:t>
      </w:r>
    </w:p>
    <w:p w14:paraId="5C6BEBD0" w14:textId="77777777" w:rsidR="00014145" w:rsidRPr="009A55DE" w:rsidRDefault="00F21A55">
      <w:pPr>
        <w:pStyle w:val="ListParagraph"/>
        <w:numPr>
          <w:ilvl w:val="0"/>
          <w:numId w:val="21"/>
        </w:numPr>
        <w:rPr>
          <w:rFonts w:ascii="Arial" w:hAnsi="Arial" w:cs="Arial"/>
        </w:rPr>
      </w:pPr>
      <w:r w:rsidRPr="009A55DE">
        <w:rPr>
          <w:rFonts w:ascii="Arial" w:hAnsi="Arial" w:cs="Arial"/>
        </w:rPr>
        <w:t>No surgery costs</w:t>
      </w:r>
    </w:p>
    <w:p w14:paraId="15B94D98" w14:textId="77777777" w:rsidR="00014145" w:rsidRPr="009A55DE" w:rsidRDefault="00F21A55">
      <w:pPr>
        <w:pStyle w:val="ListParagraph"/>
        <w:numPr>
          <w:ilvl w:val="0"/>
          <w:numId w:val="21"/>
        </w:numPr>
        <w:rPr>
          <w:rFonts w:ascii="Arial" w:hAnsi="Arial" w:cs="Arial"/>
        </w:rPr>
      </w:pPr>
      <w:r w:rsidRPr="009A55DE">
        <w:rPr>
          <w:rFonts w:ascii="Arial" w:hAnsi="Arial" w:cs="Arial"/>
        </w:rPr>
        <w:t xml:space="preserve">Consumables - Disposable electrodes (fresh each session – 6 per person per session – 1 session a day), gel pads, swabs, gloves, etc. </w:t>
      </w:r>
    </w:p>
    <w:p w14:paraId="00E26A68" w14:textId="77777777" w:rsidR="00014145" w:rsidRPr="009A55DE" w:rsidRDefault="00F21A55">
      <w:pPr>
        <w:pStyle w:val="Heading3"/>
        <w:numPr>
          <w:ilvl w:val="0"/>
          <w:numId w:val="23"/>
        </w:numPr>
        <w:rPr>
          <w:rFonts w:ascii="Arial" w:hAnsi="Arial" w:cs="Arial"/>
        </w:rPr>
      </w:pPr>
      <w:r w:rsidRPr="009A55DE">
        <w:rPr>
          <w:rFonts w:ascii="Arial" w:hAnsi="Arial" w:cs="Arial"/>
        </w:rPr>
        <w:t xml:space="preserve">Therapy   </w:t>
      </w:r>
    </w:p>
    <w:p w14:paraId="0918D560" w14:textId="4EEEAC26" w:rsidR="00014145" w:rsidRPr="009A55DE" w:rsidRDefault="00F21A55">
      <w:pPr>
        <w:pStyle w:val="ListParagraph"/>
        <w:numPr>
          <w:ilvl w:val="0"/>
          <w:numId w:val="24"/>
        </w:numPr>
        <w:rPr>
          <w:rFonts w:ascii="Arial" w:hAnsi="Arial" w:cs="Arial"/>
        </w:rPr>
      </w:pPr>
      <w:r w:rsidRPr="009A55DE">
        <w:rPr>
          <w:rFonts w:ascii="Arial" w:hAnsi="Arial" w:cs="Arial"/>
        </w:rPr>
        <w:t>Rehab protocol</w:t>
      </w:r>
      <w:r w:rsidR="009A55DE" w:rsidRPr="009A55DE">
        <w:rPr>
          <w:rFonts w:ascii="Arial" w:hAnsi="Arial" w:cs="Arial"/>
        </w:rPr>
        <w:t xml:space="preserve">s – several scenarios e.g., </w:t>
      </w:r>
    </w:p>
    <w:p w14:paraId="18BE8331" w14:textId="77777777" w:rsidR="00014145" w:rsidRPr="009A55DE" w:rsidRDefault="00F21A55">
      <w:pPr>
        <w:pStyle w:val="ListParagraph"/>
        <w:numPr>
          <w:ilvl w:val="1"/>
          <w:numId w:val="24"/>
        </w:numPr>
        <w:rPr>
          <w:rFonts w:ascii="Arial" w:hAnsi="Arial" w:cs="Arial"/>
        </w:rPr>
      </w:pPr>
      <w:r w:rsidRPr="009A55DE">
        <w:rPr>
          <w:rFonts w:ascii="Arial" w:hAnsi="Arial" w:cs="Arial"/>
        </w:rPr>
        <w:t xml:space="preserve">For 2 hours/day, 2 to 5 days a week </w:t>
      </w:r>
    </w:p>
    <w:p w14:paraId="5FBBC06F" w14:textId="77777777" w:rsidR="00014145" w:rsidRPr="009A55DE" w:rsidRDefault="00F21A55">
      <w:pPr>
        <w:pStyle w:val="ListParagraph"/>
        <w:numPr>
          <w:ilvl w:val="1"/>
          <w:numId w:val="24"/>
        </w:numPr>
        <w:rPr>
          <w:rFonts w:ascii="Arial" w:hAnsi="Arial" w:cs="Arial"/>
        </w:rPr>
      </w:pPr>
      <w:r w:rsidRPr="009A55DE">
        <w:rPr>
          <w:rFonts w:ascii="Arial" w:hAnsi="Arial" w:cs="Arial"/>
        </w:rPr>
        <w:t xml:space="preserve">For 16 to 24 weeks (4 to 6 months) e.g., 1 month of baseline testing, 8 weeks of training, 8 weeks of training with intervention, one month (post-follow up) (6 month) </w:t>
      </w:r>
    </w:p>
    <w:p w14:paraId="40D24B69" w14:textId="7B993D09" w:rsidR="00014145" w:rsidRPr="009A55DE" w:rsidRDefault="00F21A55">
      <w:pPr>
        <w:pStyle w:val="ListParagraph"/>
        <w:numPr>
          <w:ilvl w:val="2"/>
          <w:numId w:val="24"/>
        </w:numPr>
        <w:rPr>
          <w:rFonts w:ascii="Arial" w:hAnsi="Arial" w:cs="Arial"/>
        </w:rPr>
      </w:pPr>
      <w:r w:rsidRPr="009A55DE">
        <w:rPr>
          <w:rFonts w:ascii="Arial" w:hAnsi="Arial" w:cs="Arial"/>
        </w:rPr>
        <w:t>Other</w:t>
      </w:r>
      <w:r w:rsidR="009A55DE" w:rsidRPr="009A55DE">
        <w:rPr>
          <w:rFonts w:ascii="Arial" w:hAnsi="Arial" w:cs="Arial"/>
        </w:rPr>
        <w:t xml:space="preserve"> p</w:t>
      </w:r>
      <w:r w:rsidRPr="009A55DE">
        <w:rPr>
          <w:rFonts w:ascii="Arial" w:hAnsi="Arial" w:cs="Arial"/>
        </w:rPr>
        <w:t xml:space="preserve">rotocols may also be of interest e.g., </w:t>
      </w:r>
      <w:proofErr w:type="spellStart"/>
      <w:r w:rsidRPr="009A55DE">
        <w:rPr>
          <w:rFonts w:ascii="Arial" w:hAnsi="Arial" w:cs="Arial"/>
        </w:rPr>
        <w:t>Harkema</w:t>
      </w:r>
      <w:proofErr w:type="spellEnd"/>
      <w:r w:rsidRPr="009A55DE">
        <w:rPr>
          <w:rFonts w:ascii="Arial" w:hAnsi="Arial" w:cs="Arial"/>
        </w:rPr>
        <w:t xml:space="preserve">, Darrow, </w:t>
      </w:r>
      <w:proofErr w:type="spellStart"/>
      <w:r w:rsidRPr="009A55DE">
        <w:rPr>
          <w:rFonts w:ascii="Arial" w:hAnsi="Arial" w:cs="Arial"/>
        </w:rPr>
        <w:t>Courtine</w:t>
      </w:r>
      <w:proofErr w:type="spellEnd"/>
      <w:r w:rsidRPr="009A55DE">
        <w:rPr>
          <w:rFonts w:ascii="Arial" w:hAnsi="Arial" w:cs="Arial"/>
        </w:rPr>
        <w:t>, Edgerton, Martin</w:t>
      </w:r>
      <w:r w:rsidR="009A55DE" w:rsidRPr="009A55DE">
        <w:rPr>
          <w:rFonts w:ascii="Arial" w:hAnsi="Arial" w:cs="Arial"/>
        </w:rPr>
        <w:t xml:space="preserve">, </w:t>
      </w:r>
      <w:r w:rsidRPr="009A55DE">
        <w:rPr>
          <w:rFonts w:ascii="Arial" w:hAnsi="Arial" w:cs="Arial"/>
        </w:rPr>
        <w:t>etc</w:t>
      </w:r>
      <w:r w:rsidR="009A55DE" w:rsidRPr="009A55DE">
        <w:rPr>
          <w:rFonts w:ascii="Arial" w:hAnsi="Arial" w:cs="Arial"/>
        </w:rPr>
        <w:t xml:space="preserve">. </w:t>
      </w:r>
    </w:p>
    <w:p w14:paraId="4FA16889" w14:textId="4FDD03F8" w:rsidR="00014145" w:rsidRPr="009A55DE" w:rsidRDefault="009A55DE">
      <w:pPr>
        <w:pStyle w:val="ListParagraph"/>
        <w:numPr>
          <w:ilvl w:val="0"/>
          <w:numId w:val="24"/>
        </w:numPr>
        <w:rPr>
          <w:rFonts w:ascii="Arial" w:hAnsi="Arial" w:cs="Arial"/>
        </w:rPr>
      </w:pPr>
      <w:r w:rsidRPr="009A55DE">
        <w:rPr>
          <w:rFonts w:ascii="Arial" w:hAnsi="Arial" w:cs="Arial"/>
        </w:rPr>
        <w:t>P</w:t>
      </w:r>
      <w:r w:rsidR="00F21A55" w:rsidRPr="009A55DE">
        <w:rPr>
          <w:rFonts w:ascii="Arial" w:hAnsi="Arial" w:cs="Arial"/>
        </w:rPr>
        <w:t>ersonnel – two physical therapists, consulting physician, data analyst, etc.</w:t>
      </w:r>
    </w:p>
    <w:p w14:paraId="32EDAEAE" w14:textId="77777777" w:rsidR="00014145" w:rsidRPr="009A55DE" w:rsidRDefault="00F21A55">
      <w:pPr>
        <w:pStyle w:val="ListParagraph"/>
        <w:numPr>
          <w:ilvl w:val="0"/>
          <w:numId w:val="24"/>
        </w:numPr>
        <w:rPr>
          <w:rFonts w:ascii="Arial" w:hAnsi="Arial" w:cs="Arial"/>
        </w:rPr>
      </w:pPr>
      <w:r w:rsidRPr="009A55DE">
        <w:rPr>
          <w:rFonts w:ascii="Arial" w:hAnsi="Arial" w:cs="Arial"/>
        </w:rPr>
        <w:t>Patient out of pocket – compensation for time, travel/transportation (bus fare, parking, mileage)</w:t>
      </w:r>
    </w:p>
    <w:p w14:paraId="63531B1B" w14:textId="77777777" w:rsidR="00014145" w:rsidRPr="009A55DE" w:rsidRDefault="00F21A55">
      <w:pPr>
        <w:pStyle w:val="ListParagraph"/>
        <w:numPr>
          <w:ilvl w:val="1"/>
          <w:numId w:val="24"/>
        </w:numPr>
        <w:rPr>
          <w:rFonts w:ascii="Arial" w:hAnsi="Arial" w:cs="Arial"/>
        </w:rPr>
      </w:pPr>
      <w:r w:rsidRPr="009A55DE">
        <w:rPr>
          <w:rFonts w:ascii="Arial" w:hAnsi="Arial" w:cs="Arial"/>
        </w:rPr>
        <w:t xml:space="preserve">Including for home protocol e.g., up to an hour per day (night) </w:t>
      </w:r>
    </w:p>
    <w:p w14:paraId="7186D2AB" w14:textId="77777777" w:rsidR="00014145" w:rsidRPr="009A55DE" w:rsidRDefault="00F21A55">
      <w:pPr>
        <w:pStyle w:val="ListParagraph"/>
        <w:numPr>
          <w:ilvl w:val="0"/>
          <w:numId w:val="24"/>
        </w:numPr>
        <w:rPr>
          <w:rFonts w:ascii="Arial" w:hAnsi="Arial" w:cs="Arial"/>
        </w:rPr>
      </w:pPr>
      <w:r w:rsidRPr="009A55DE">
        <w:rPr>
          <w:rFonts w:ascii="Arial" w:hAnsi="Arial" w:cs="Arial"/>
        </w:rPr>
        <w:t xml:space="preserve">Facility and equipment – gym, treadmill, overhead track, rent space, safety harness, heart rate monitor, blood pressure checks, fall protection, safety precautions around fracture risks (hips, knees, feet), recording/data equipment  </w:t>
      </w:r>
    </w:p>
    <w:p w14:paraId="5C4CDD5C" w14:textId="77777777" w:rsidR="00014145" w:rsidRPr="009A55DE" w:rsidRDefault="00F21A55">
      <w:pPr>
        <w:pStyle w:val="Heading3"/>
        <w:numPr>
          <w:ilvl w:val="0"/>
          <w:numId w:val="25"/>
        </w:numPr>
        <w:rPr>
          <w:rFonts w:ascii="Arial" w:hAnsi="Arial" w:cs="Arial"/>
        </w:rPr>
      </w:pPr>
      <w:r w:rsidRPr="009A55DE">
        <w:rPr>
          <w:rFonts w:ascii="Arial" w:hAnsi="Arial" w:cs="Arial"/>
        </w:rPr>
        <w:t>Long-term</w:t>
      </w:r>
    </w:p>
    <w:p w14:paraId="0BD4FA5A" w14:textId="6AF187AB" w:rsidR="00014145" w:rsidRPr="009A55DE" w:rsidRDefault="00F21A55">
      <w:pPr>
        <w:pStyle w:val="ListParagraph"/>
        <w:numPr>
          <w:ilvl w:val="0"/>
          <w:numId w:val="24"/>
        </w:numPr>
        <w:rPr>
          <w:rFonts w:ascii="Arial" w:hAnsi="Arial" w:cs="Arial"/>
        </w:rPr>
      </w:pPr>
      <w:r w:rsidRPr="009A55DE">
        <w:rPr>
          <w:rFonts w:ascii="Arial" w:hAnsi="Arial" w:cs="Arial"/>
        </w:rPr>
        <w:t>Follow up – check</w:t>
      </w:r>
      <w:r w:rsidR="009A55DE">
        <w:rPr>
          <w:rFonts w:ascii="Arial" w:hAnsi="Arial" w:cs="Arial"/>
        </w:rPr>
        <w:t>-</w:t>
      </w:r>
      <w:r w:rsidRPr="009A55DE">
        <w:rPr>
          <w:rFonts w:ascii="Arial" w:hAnsi="Arial" w:cs="Arial"/>
        </w:rPr>
        <w:t>ups and more specifically for:</w:t>
      </w:r>
    </w:p>
    <w:p w14:paraId="0494FFB4" w14:textId="77777777" w:rsidR="00014145" w:rsidRPr="009A55DE" w:rsidRDefault="00F21A55">
      <w:pPr>
        <w:pStyle w:val="ListParagraph"/>
        <w:numPr>
          <w:ilvl w:val="1"/>
          <w:numId w:val="24"/>
        </w:numPr>
        <w:rPr>
          <w:rFonts w:ascii="Arial" w:hAnsi="Arial" w:cs="Arial"/>
        </w:rPr>
      </w:pPr>
      <w:r w:rsidRPr="009A55DE">
        <w:rPr>
          <w:rFonts w:ascii="Arial" w:hAnsi="Arial" w:cs="Arial"/>
        </w:rPr>
        <w:t>(Electrical) leads migration</w:t>
      </w:r>
    </w:p>
    <w:p w14:paraId="632247EC" w14:textId="77777777" w:rsidR="00014145" w:rsidRPr="009A55DE" w:rsidRDefault="00F21A55">
      <w:pPr>
        <w:pStyle w:val="ListParagraph"/>
        <w:numPr>
          <w:ilvl w:val="1"/>
          <w:numId w:val="24"/>
        </w:numPr>
        <w:rPr>
          <w:rFonts w:ascii="Arial" w:hAnsi="Arial" w:cs="Arial"/>
        </w:rPr>
      </w:pPr>
      <w:r w:rsidRPr="009A55DE">
        <w:rPr>
          <w:rFonts w:ascii="Arial" w:hAnsi="Arial" w:cs="Arial"/>
        </w:rPr>
        <w:t>Adverse events</w:t>
      </w:r>
    </w:p>
    <w:p w14:paraId="352E1708" w14:textId="77777777" w:rsidR="00014145" w:rsidRPr="009A55DE" w:rsidRDefault="00F21A55">
      <w:pPr>
        <w:pStyle w:val="ListParagraph"/>
        <w:numPr>
          <w:ilvl w:val="1"/>
          <w:numId w:val="24"/>
        </w:numPr>
        <w:rPr>
          <w:rFonts w:ascii="Arial" w:hAnsi="Arial" w:cs="Arial"/>
        </w:rPr>
      </w:pPr>
      <w:r w:rsidRPr="009A55DE">
        <w:rPr>
          <w:rFonts w:ascii="Arial" w:hAnsi="Arial" w:cs="Arial"/>
        </w:rPr>
        <w:t>Additional rehabilitation</w:t>
      </w:r>
    </w:p>
    <w:p w14:paraId="44364FC5" w14:textId="77777777" w:rsidR="00014145" w:rsidRPr="009A55DE" w:rsidRDefault="00014145">
      <w:pPr>
        <w:pStyle w:val="Body"/>
        <w:rPr>
          <w:rFonts w:ascii="Arial" w:hAnsi="Arial" w:cs="Arial"/>
        </w:rPr>
      </w:pPr>
    </w:p>
    <w:sectPr w:rsidR="00014145" w:rsidRPr="009A55DE">
      <w:headerReference w:type="default"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2B96" w14:textId="77777777" w:rsidR="00CB6295" w:rsidRDefault="00F21A55">
      <w:r>
        <w:separator/>
      </w:r>
    </w:p>
  </w:endnote>
  <w:endnote w:type="continuationSeparator" w:id="0">
    <w:p w14:paraId="5B98D66A" w14:textId="77777777" w:rsidR="00CB6295" w:rsidRDefault="00F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C7F4" w14:textId="77777777" w:rsidR="00014145" w:rsidRDefault="00F21A55">
    <w:pPr>
      <w:pStyle w:val="Footer"/>
      <w:jc w:val="center"/>
    </w:pPr>
    <w:r>
      <w:t xml:space="preserve">Page </w:t>
    </w:r>
    <w:r>
      <w:rPr>
        <w:rFonts w:ascii="Helvetica" w:eastAsia="Helvetica" w:hAnsi="Helvetica" w:cs="Helvetica"/>
        <w:b/>
        <w:bCs/>
      </w:rPr>
      <w:fldChar w:fldCharType="begin"/>
    </w:r>
    <w:r>
      <w:rPr>
        <w:rFonts w:ascii="Helvetica" w:eastAsia="Helvetica" w:hAnsi="Helvetica" w:cs="Helvetica"/>
        <w:b/>
        <w:bCs/>
      </w:rPr>
      <w:instrText xml:space="preserve"> PAGE </w:instrText>
    </w:r>
    <w:r>
      <w:rPr>
        <w:rFonts w:ascii="Helvetica" w:eastAsia="Helvetica" w:hAnsi="Helvetica" w:cs="Helvetica"/>
        <w:b/>
        <w:bCs/>
      </w:rPr>
      <w:fldChar w:fldCharType="separate"/>
    </w:r>
    <w:r w:rsidR="00E1607A">
      <w:rPr>
        <w:rFonts w:ascii="Helvetica" w:eastAsia="Helvetica" w:hAnsi="Helvetica" w:cs="Helvetica"/>
        <w:b/>
        <w:bCs/>
        <w:noProof/>
      </w:rPr>
      <w:t>1</w:t>
    </w:r>
    <w:r>
      <w:rPr>
        <w:rFonts w:ascii="Helvetica" w:eastAsia="Helvetica" w:hAnsi="Helvetica" w:cs="Helvetic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2846D" w14:textId="77777777" w:rsidR="00CB6295" w:rsidRDefault="00F21A55">
      <w:r>
        <w:separator/>
      </w:r>
    </w:p>
  </w:footnote>
  <w:footnote w:type="continuationSeparator" w:id="0">
    <w:p w14:paraId="4D058FAD" w14:textId="77777777" w:rsidR="00CB6295" w:rsidRDefault="00F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F880" w14:textId="77777777" w:rsidR="00014145" w:rsidRDefault="000141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D52"/>
    <w:multiLevelType w:val="hybridMultilevel"/>
    <w:tmpl w:val="D0A6F86A"/>
    <w:numStyleLink w:val="ImportedStyle4"/>
  </w:abstractNum>
  <w:abstractNum w:abstractNumId="1" w15:restartNumberingAfterBreak="0">
    <w:nsid w:val="0B520C64"/>
    <w:multiLevelType w:val="hybridMultilevel"/>
    <w:tmpl w:val="66961152"/>
    <w:numStyleLink w:val="ImportedStyle9"/>
  </w:abstractNum>
  <w:abstractNum w:abstractNumId="2" w15:restartNumberingAfterBreak="0">
    <w:nsid w:val="14524555"/>
    <w:multiLevelType w:val="hybridMultilevel"/>
    <w:tmpl w:val="17882CDC"/>
    <w:styleLink w:val="ImportedStyle7"/>
    <w:lvl w:ilvl="0" w:tplc="803E543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D4EB25C">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BC4B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A2D8D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C6DB4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116E1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5EF82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148EBD4">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10A81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41BBE"/>
    <w:multiLevelType w:val="hybridMultilevel"/>
    <w:tmpl w:val="9752A0BC"/>
    <w:numStyleLink w:val="ImportedStyle1"/>
  </w:abstractNum>
  <w:abstractNum w:abstractNumId="4" w15:restartNumberingAfterBreak="0">
    <w:nsid w:val="251844CB"/>
    <w:multiLevelType w:val="hybridMultilevel"/>
    <w:tmpl w:val="C284F5B8"/>
    <w:numStyleLink w:val="ImportedStyle8"/>
  </w:abstractNum>
  <w:abstractNum w:abstractNumId="5" w15:restartNumberingAfterBreak="0">
    <w:nsid w:val="26B703CB"/>
    <w:multiLevelType w:val="hybridMultilevel"/>
    <w:tmpl w:val="3CB2C2D4"/>
    <w:numStyleLink w:val="ImportedStyle3"/>
  </w:abstractNum>
  <w:abstractNum w:abstractNumId="6" w15:restartNumberingAfterBreak="0">
    <w:nsid w:val="326D36D5"/>
    <w:multiLevelType w:val="hybridMultilevel"/>
    <w:tmpl w:val="8FA4FD10"/>
    <w:styleLink w:val="ImportedStyle2"/>
    <w:lvl w:ilvl="0" w:tplc="034255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50C0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2CDD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1C35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B8E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B029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486C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245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645D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50307D"/>
    <w:multiLevelType w:val="hybridMultilevel"/>
    <w:tmpl w:val="D0A6F86A"/>
    <w:styleLink w:val="ImportedStyle4"/>
    <w:lvl w:ilvl="0" w:tplc="994A4A5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D4D5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AC92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CD8E0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680C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1664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E0C86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E4FB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D28D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CF2CCD"/>
    <w:multiLevelType w:val="hybridMultilevel"/>
    <w:tmpl w:val="8FA4FD10"/>
    <w:numStyleLink w:val="ImportedStyle2"/>
  </w:abstractNum>
  <w:abstractNum w:abstractNumId="9" w15:restartNumberingAfterBreak="0">
    <w:nsid w:val="3A8417F5"/>
    <w:multiLevelType w:val="hybridMultilevel"/>
    <w:tmpl w:val="85DE063A"/>
    <w:styleLink w:val="ImportedStyle5"/>
    <w:lvl w:ilvl="0" w:tplc="3B5812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6401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EA42AA">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C312FA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E28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FC95A0">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AE09A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F6B5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5A6792">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9A191A"/>
    <w:multiLevelType w:val="hybridMultilevel"/>
    <w:tmpl w:val="5AF254B8"/>
    <w:styleLink w:val="ImportedStyle6"/>
    <w:lvl w:ilvl="0" w:tplc="7FCC4DA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72E43E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DDEC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A8461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C50950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ECE8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E8A54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0CB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262E4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74F4884"/>
    <w:multiLevelType w:val="hybridMultilevel"/>
    <w:tmpl w:val="5AF254B8"/>
    <w:numStyleLink w:val="ImportedStyle6"/>
  </w:abstractNum>
  <w:abstractNum w:abstractNumId="12" w15:restartNumberingAfterBreak="0">
    <w:nsid w:val="5EF6527A"/>
    <w:multiLevelType w:val="hybridMultilevel"/>
    <w:tmpl w:val="9752A0BC"/>
    <w:styleLink w:val="ImportedStyle1"/>
    <w:lvl w:ilvl="0" w:tplc="E60AC7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F2BD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1CBE8A">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C8EE2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7223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45F76">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B85636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001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6619CE">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5E59CA"/>
    <w:multiLevelType w:val="hybridMultilevel"/>
    <w:tmpl w:val="C284F5B8"/>
    <w:styleLink w:val="ImportedStyle8"/>
    <w:lvl w:ilvl="0" w:tplc="4DDA27D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C18CF9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CC6F24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1A6E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9EA8D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36E0D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6061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5B048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E6A0B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D66683"/>
    <w:multiLevelType w:val="hybridMultilevel"/>
    <w:tmpl w:val="17882CDC"/>
    <w:numStyleLink w:val="ImportedStyle7"/>
  </w:abstractNum>
  <w:abstractNum w:abstractNumId="15" w15:restartNumberingAfterBreak="0">
    <w:nsid w:val="7A074203"/>
    <w:multiLevelType w:val="hybridMultilevel"/>
    <w:tmpl w:val="3CB2C2D4"/>
    <w:styleLink w:val="ImportedStyle3"/>
    <w:lvl w:ilvl="0" w:tplc="B87AB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5A7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E4F0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8259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6B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6EF0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FC78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363C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4ACE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D401FD"/>
    <w:multiLevelType w:val="hybridMultilevel"/>
    <w:tmpl w:val="85DE063A"/>
    <w:numStyleLink w:val="ImportedStyle5"/>
  </w:abstractNum>
  <w:abstractNum w:abstractNumId="17" w15:restartNumberingAfterBreak="0">
    <w:nsid w:val="7F7C0411"/>
    <w:multiLevelType w:val="hybridMultilevel"/>
    <w:tmpl w:val="66961152"/>
    <w:styleLink w:val="ImportedStyle9"/>
    <w:lvl w:ilvl="0" w:tplc="CB2AB2D8">
      <w:start w:val="1"/>
      <w:numFmt w:val="bullet"/>
      <w:lvlText w:val="-"/>
      <w:lvlJc w:val="left"/>
      <w:pPr>
        <w:ind w:left="8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F8C6B5E">
      <w:start w:val="1"/>
      <w:numFmt w:val="bullet"/>
      <w:lvlText w:val="o"/>
      <w:lvlJc w:val="left"/>
      <w:pPr>
        <w:ind w:left="11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CF41052">
      <w:start w:val="1"/>
      <w:numFmt w:val="bullet"/>
      <w:lvlText w:val="▪"/>
      <w:lvlJc w:val="left"/>
      <w:pPr>
        <w:ind w:left="18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AC74CA">
      <w:start w:val="1"/>
      <w:numFmt w:val="bullet"/>
      <w:lvlText w:val="•"/>
      <w:lvlJc w:val="left"/>
      <w:pPr>
        <w:ind w:left="26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BA36FA">
      <w:start w:val="1"/>
      <w:numFmt w:val="bullet"/>
      <w:lvlText w:val="o"/>
      <w:lvlJc w:val="left"/>
      <w:pPr>
        <w:ind w:left="33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27E9A08">
      <w:start w:val="1"/>
      <w:numFmt w:val="bullet"/>
      <w:lvlText w:val="▪"/>
      <w:lvlJc w:val="left"/>
      <w:pPr>
        <w:ind w:left="40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D63DC0">
      <w:start w:val="1"/>
      <w:numFmt w:val="bullet"/>
      <w:lvlText w:val="•"/>
      <w:lvlJc w:val="left"/>
      <w:pPr>
        <w:ind w:left="47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B4B4B4">
      <w:start w:val="1"/>
      <w:numFmt w:val="bullet"/>
      <w:lvlText w:val="o"/>
      <w:lvlJc w:val="left"/>
      <w:pPr>
        <w:ind w:left="54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810610E">
      <w:start w:val="1"/>
      <w:numFmt w:val="bullet"/>
      <w:lvlText w:val="▪"/>
      <w:lvlJc w:val="left"/>
      <w:pPr>
        <w:ind w:left="62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3"/>
  </w:num>
  <w:num w:numId="3">
    <w:abstractNumId w:val="6"/>
  </w:num>
  <w:num w:numId="4">
    <w:abstractNumId w:val="8"/>
  </w:num>
  <w:num w:numId="5">
    <w:abstractNumId w:val="15"/>
  </w:num>
  <w:num w:numId="6">
    <w:abstractNumId w:val="5"/>
  </w:num>
  <w:num w:numId="7">
    <w:abstractNumId w:val="7"/>
  </w:num>
  <w:num w:numId="8">
    <w:abstractNumId w:val="0"/>
  </w:num>
  <w:num w:numId="9">
    <w:abstractNumId w:val="9"/>
  </w:num>
  <w:num w:numId="10">
    <w:abstractNumId w:val="16"/>
  </w:num>
  <w:num w:numId="11">
    <w:abstractNumId w:val="10"/>
  </w:num>
  <w:num w:numId="12">
    <w:abstractNumId w:val="11"/>
  </w:num>
  <w:num w:numId="13">
    <w:abstractNumId w:val="16"/>
    <w:lvlOverride w:ilvl="0">
      <w:startOverride w:val="2"/>
    </w:lvlOverride>
  </w:num>
  <w:num w:numId="14">
    <w:abstractNumId w:val="2"/>
  </w:num>
  <w:num w:numId="15">
    <w:abstractNumId w:val="14"/>
  </w:num>
  <w:num w:numId="16">
    <w:abstractNumId w:val="13"/>
  </w:num>
  <w:num w:numId="17">
    <w:abstractNumId w:val="4"/>
  </w:num>
  <w:num w:numId="18">
    <w:abstractNumId w:val="16"/>
    <w:lvlOverride w:ilvl="0">
      <w:startOverride w:val="3"/>
    </w:lvlOverride>
  </w:num>
  <w:num w:numId="19">
    <w:abstractNumId w:val="14"/>
    <w:lvlOverride w:ilvl="0">
      <w:lvl w:ilvl="0" w:tplc="35C66ACE">
        <w:start w:val="1"/>
        <w:numFmt w:val="bullet"/>
        <w:lvlText w:val="-"/>
        <w:lvlJc w:val="left"/>
        <w:pPr>
          <w:ind w:left="8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1243D2">
        <w:start w:val="1"/>
        <w:numFmt w:val="bullet"/>
        <w:lvlText w:val="o"/>
        <w:lvlJc w:val="left"/>
        <w:pPr>
          <w:ind w:left="11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12768A">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3EA9CE">
        <w:start w:val="1"/>
        <w:numFmt w:val="bullet"/>
        <w:lvlText w:val="•"/>
        <w:lvlJc w:val="left"/>
        <w:pPr>
          <w:ind w:left="261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941830">
        <w:start w:val="1"/>
        <w:numFmt w:val="bullet"/>
        <w:lvlText w:val="o"/>
        <w:lvlJc w:val="left"/>
        <w:pPr>
          <w:ind w:left="333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8C2BD2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02BB04">
        <w:start w:val="1"/>
        <w:numFmt w:val="bullet"/>
        <w:lvlText w:val="•"/>
        <w:lvlJc w:val="left"/>
        <w:pPr>
          <w:ind w:left="477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E0636E">
        <w:start w:val="1"/>
        <w:numFmt w:val="bullet"/>
        <w:lvlText w:val="o"/>
        <w:lvlJc w:val="left"/>
        <w:pPr>
          <w:ind w:left="549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9A4C0E">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1"/>
  </w:num>
  <w:num w:numId="22">
    <w:abstractNumId w:val="16"/>
    <w:lvlOverride w:ilvl="0">
      <w:startOverride w:val="4"/>
    </w:lvlOverride>
  </w:num>
  <w:num w:numId="23">
    <w:abstractNumId w:val="16"/>
    <w:lvlOverride w:ilvl="0">
      <w:startOverride w:val="5"/>
    </w:lvlOverride>
  </w:num>
  <w:num w:numId="24">
    <w:abstractNumId w:val="1"/>
    <w:lvlOverride w:ilvl="0">
      <w:lvl w:ilvl="0" w:tplc="D9842CE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243780">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CC88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3ADEA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B09054">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6E55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1CFD1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34FE9C">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04842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14145"/>
    <w:rsid w:val="004102E8"/>
    <w:rsid w:val="007340D4"/>
    <w:rsid w:val="00804FAF"/>
    <w:rsid w:val="00834157"/>
    <w:rsid w:val="00875D9B"/>
    <w:rsid w:val="009517EB"/>
    <w:rsid w:val="009A55DE"/>
    <w:rsid w:val="00B96B61"/>
    <w:rsid w:val="00CB6295"/>
    <w:rsid w:val="00E1607A"/>
    <w:rsid w:val="00E4728B"/>
    <w:rsid w:val="00F2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2CB7"/>
  <w15:docId w15:val="{5A0ED45A-3FA9-41F1-895D-F763B70C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line="276" w:lineRule="auto"/>
      <w:outlineLvl w:val="1"/>
    </w:pPr>
    <w:rPr>
      <w:rFonts w:ascii="Calibri" w:hAnsi="Calibri" w:cs="Arial Unicode MS"/>
      <w:color w:val="017DC3"/>
      <w:sz w:val="32"/>
      <w:szCs w:val="32"/>
      <w:u w:color="017DC3"/>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80" w:line="276" w:lineRule="auto"/>
      <w:outlineLvl w:val="2"/>
    </w:pPr>
    <w:rPr>
      <w:rFonts w:ascii="Calibri" w:hAnsi="Calibri" w:cs="Arial Unicode MS"/>
      <w:color w:val="017DC3"/>
      <w:sz w:val="28"/>
      <w:szCs w:val="28"/>
      <w:u w:color="017DC3"/>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280" w:after="80" w:line="276" w:lineRule="auto"/>
      <w:outlineLvl w:val="3"/>
    </w:pPr>
    <w:rPr>
      <w:rFonts w:ascii="Calibri" w:hAnsi="Calibri" w:cs="Arial Unicode MS"/>
      <w:color w:val="017DC3"/>
      <w:sz w:val="24"/>
      <w:szCs w:val="24"/>
      <w:u w:color="017D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Spacing">
    <w:name w:val="No Spacing"/>
    <w:rPr>
      <w:rFonts w:ascii="Calibri" w:hAnsi="Calibri" w:cs="Arial Unicode MS"/>
      <w:color w:val="000000"/>
      <w:sz w:val="22"/>
      <w:szCs w:val="22"/>
      <w:u w:color="000000"/>
    </w:rPr>
  </w:style>
  <w:style w:type="paragraph" w:styleId="NormalWeb">
    <w:name w:val="Normal (Web)"/>
    <w:pPr>
      <w:spacing w:after="160" w:line="259" w:lineRule="auto"/>
    </w:pPr>
    <w:rPr>
      <w:rFonts w:cs="Arial Unicode MS"/>
      <w:color w:val="000000"/>
      <w:sz w:val="24"/>
      <w:szCs w:val="24"/>
      <w:u w:color="000000"/>
    </w:r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20"/>
      </w:numPr>
    </w:pPr>
  </w:style>
  <w:style w:type="character" w:styleId="CommentReference">
    <w:name w:val="annotation reference"/>
    <w:basedOn w:val="DefaultParagraphFont"/>
    <w:uiPriority w:val="99"/>
    <w:semiHidden/>
    <w:unhideWhenUsed/>
    <w:rsid w:val="00834157"/>
    <w:rPr>
      <w:sz w:val="16"/>
      <w:szCs w:val="16"/>
    </w:rPr>
  </w:style>
  <w:style w:type="paragraph" w:styleId="CommentText">
    <w:name w:val="annotation text"/>
    <w:basedOn w:val="Normal"/>
    <w:link w:val="CommentTextChar"/>
    <w:uiPriority w:val="99"/>
    <w:semiHidden/>
    <w:unhideWhenUsed/>
    <w:rsid w:val="00834157"/>
    <w:rPr>
      <w:sz w:val="20"/>
      <w:szCs w:val="20"/>
    </w:rPr>
  </w:style>
  <w:style w:type="character" w:customStyle="1" w:styleId="CommentTextChar">
    <w:name w:val="Comment Text Char"/>
    <w:basedOn w:val="DefaultParagraphFont"/>
    <w:link w:val="CommentText"/>
    <w:uiPriority w:val="99"/>
    <w:semiHidden/>
    <w:rsid w:val="00834157"/>
  </w:style>
  <w:style w:type="paragraph" w:styleId="CommentSubject">
    <w:name w:val="annotation subject"/>
    <w:basedOn w:val="CommentText"/>
    <w:next w:val="CommentText"/>
    <w:link w:val="CommentSubjectChar"/>
    <w:uiPriority w:val="99"/>
    <w:semiHidden/>
    <w:unhideWhenUsed/>
    <w:rsid w:val="00834157"/>
    <w:rPr>
      <w:b/>
      <w:bCs/>
    </w:rPr>
  </w:style>
  <w:style w:type="character" w:customStyle="1" w:styleId="CommentSubjectChar">
    <w:name w:val="Comment Subject Char"/>
    <w:basedOn w:val="CommentTextChar"/>
    <w:link w:val="CommentSubject"/>
    <w:uiPriority w:val="99"/>
    <w:semiHidden/>
    <w:rsid w:val="00834157"/>
    <w:rPr>
      <w:b/>
      <w:bCs/>
    </w:rPr>
  </w:style>
  <w:style w:type="paragraph" w:styleId="BalloonText">
    <w:name w:val="Balloon Text"/>
    <w:basedOn w:val="Normal"/>
    <w:link w:val="BalloonTextChar"/>
    <w:uiPriority w:val="99"/>
    <w:semiHidden/>
    <w:unhideWhenUsed/>
    <w:rsid w:val="00834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Rick Hansen Institute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Noonan</dc:creator>
  <cp:lastModifiedBy>Diana Tindall</cp:lastModifiedBy>
  <cp:revision>5</cp:revision>
  <dcterms:created xsi:type="dcterms:W3CDTF">2020-02-19T00:38:00Z</dcterms:created>
  <dcterms:modified xsi:type="dcterms:W3CDTF">2020-02-25T20:10:00Z</dcterms:modified>
</cp:coreProperties>
</file>